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8B" w:rsidRDefault="00C04B9D">
      <w:pPr>
        <w:shd w:val="clear" w:color="auto" w:fill="0070C0"/>
        <w:rPr>
          <w:rFonts w:ascii="Tahoma" w:eastAsia="Tahoma" w:hAnsi="Tahoma" w:cs="Tahoma"/>
          <w:b/>
          <w:sz w:val="28"/>
          <w:szCs w:val="28"/>
        </w:rPr>
      </w:pPr>
      <w:r>
        <w:rPr>
          <w:rFonts w:ascii="Tahoma" w:eastAsia="Tahoma" w:hAnsi="Tahoma" w:cs="Tahoma"/>
          <w:b/>
          <w:sz w:val="28"/>
          <w:szCs w:val="28"/>
        </w:rPr>
        <w:t xml:space="preserve">     </w:t>
      </w:r>
      <w:bookmarkStart w:id="0" w:name="_GoBack"/>
      <w:bookmarkEnd w:id="0"/>
      <w:r>
        <w:rPr>
          <w:noProof/>
          <w:lang w:val="en-NZ" w:eastAsia="en-NZ"/>
        </w:rPr>
        <w:drawing>
          <wp:anchor distT="0" distB="0" distL="114300" distR="114300" simplePos="0" relativeHeight="251658240" behindDoc="0" locked="0" layoutInCell="1" hidden="0" allowOverlap="1">
            <wp:simplePos x="0" y="0"/>
            <wp:positionH relativeFrom="column">
              <wp:posOffset>636</wp:posOffset>
            </wp:positionH>
            <wp:positionV relativeFrom="paragraph">
              <wp:posOffset>4445</wp:posOffset>
            </wp:positionV>
            <wp:extent cx="990600" cy="1028700"/>
            <wp:effectExtent l="0" t="0" r="0" b="0"/>
            <wp:wrapSquare wrapText="bothSides" distT="0" distB="0" distL="114300" distR="114300"/>
            <wp:docPr id="220"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7"/>
                    <a:srcRect/>
                    <a:stretch>
                      <a:fillRect/>
                    </a:stretch>
                  </pic:blipFill>
                  <pic:spPr>
                    <a:xfrm>
                      <a:off x="0" y="0"/>
                      <a:ext cx="990600" cy="1028700"/>
                    </a:xfrm>
                    <a:prstGeom prst="rect">
                      <a:avLst/>
                    </a:prstGeom>
                    <a:ln/>
                  </pic:spPr>
                </pic:pic>
              </a:graphicData>
            </a:graphic>
          </wp:anchor>
        </w:drawing>
      </w:r>
    </w:p>
    <w:p w:rsidR="00C34C8B" w:rsidRDefault="00C04B9D">
      <w:pPr>
        <w:shd w:val="clear" w:color="auto" w:fill="0070C0"/>
        <w:jc w:val="center"/>
        <w:rPr>
          <w:rFonts w:ascii="Tahoma" w:eastAsia="Tahoma" w:hAnsi="Tahoma" w:cs="Tahoma"/>
          <w:b/>
          <w:color w:val="FFFFFF"/>
          <w:sz w:val="36"/>
          <w:szCs w:val="36"/>
        </w:rPr>
      </w:pPr>
      <w:r>
        <w:rPr>
          <w:rFonts w:ascii="Tahoma" w:eastAsia="Tahoma" w:hAnsi="Tahoma" w:cs="Tahoma"/>
          <w:b/>
          <w:color w:val="FFFFFF"/>
          <w:sz w:val="36"/>
          <w:szCs w:val="36"/>
        </w:rPr>
        <w:t>WYNDHAM SCHOOL</w:t>
      </w:r>
    </w:p>
    <w:p w:rsidR="00C34C8B" w:rsidRDefault="00C04B9D">
      <w:pPr>
        <w:shd w:val="clear" w:color="auto" w:fill="0070C0"/>
        <w:jc w:val="center"/>
        <w:rPr>
          <w:rFonts w:ascii="Tahoma" w:eastAsia="Tahoma" w:hAnsi="Tahoma" w:cs="Tahoma"/>
          <w:b/>
          <w:color w:val="FFFFFF"/>
          <w:sz w:val="36"/>
          <w:szCs w:val="36"/>
        </w:rPr>
      </w:pPr>
      <w:r>
        <w:rPr>
          <w:rFonts w:ascii="Tahoma" w:eastAsia="Tahoma" w:hAnsi="Tahoma" w:cs="Tahoma"/>
          <w:b/>
          <w:color w:val="FFFFFF"/>
          <w:sz w:val="36"/>
          <w:szCs w:val="36"/>
        </w:rPr>
        <w:t>Raising a Concern or Complaint Process</w:t>
      </w:r>
    </w:p>
    <w:p w:rsidR="00C34C8B" w:rsidRDefault="00C34C8B">
      <w:pPr>
        <w:shd w:val="clear" w:color="auto" w:fill="0070C0"/>
        <w:jc w:val="center"/>
        <w:rPr>
          <w:rFonts w:ascii="Tahoma" w:eastAsia="Tahoma" w:hAnsi="Tahoma" w:cs="Tahoma"/>
          <w:b/>
          <w:color w:val="FFFFFF"/>
          <w:sz w:val="36"/>
          <w:szCs w:val="36"/>
        </w:rPr>
      </w:pPr>
    </w:p>
    <w:p w:rsidR="00C34C8B" w:rsidRDefault="00C34C8B">
      <w:pPr>
        <w:widowControl w:val="0"/>
        <w:jc w:val="both"/>
        <w:rPr>
          <w:rFonts w:ascii="ArialMT" w:eastAsia="ArialMT" w:hAnsi="ArialMT" w:cs="ArialMT"/>
        </w:rPr>
      </w:pPr>
    </w:p>
    <w:p w:rsidR="00C34C8B" w:rsidRDefault="00C04B9D">
      <w:pPr>
        <w:rPr>
          <w:b/>
          <w:sz w:val="36"/>
          <w:szCs w:val="36"/>
        </w:rPr>
      </w:pPr>
      <w:r>
        <w:rPr>
          <w:b/>
          <w:sz w:val="36"/>
          <w:szCs w:val="36"/>
        </w:rPr>
        <w:t>Do You Have a Concern or a Complaint?</w:t>
      </w:r>
    </w:p>
    <w:p w:rsidR="00C34C8B" w:rsidRDefault="00C04B9D">
      <w:pPr>
        <w:pStyle w:val="Heading2"/>
        <w:rPr>
          <w:b w:val="0"/>
          <w:sz w:val="22"/>
          <w:szCs w:val="22"/>
        </w:rPr>
      </w:pPr>
      <w:r>
        <w:rPr>
          <w:sz w:val="22"/>
          <w:szCs w:val="22"/>
        </w:rPr>
        <w:t xml:space="preserve">  Purpose</w:t>
      </w:r>
    </w:p>
    <w:p w:rsidR="00C34C8B" w:rsidRDefault="00C04B9D">
      <w:pPr>
        <w:ind w:left="180"/>
      </w:pPr>
      <w:r>
        <w:t>To outline the process for voicing a concern at our School.</w:t>
      </w:r>
    </w:p>
    <w:p w:rsidR="00C34C8B" w:rsidRDefault="00C34C8B"/>
    <w:p w:rsidR="00C34C8B" w:rsidRDefault="00C04B9D">
      <w:pPr>
        <w:ind w:left="180"/>
        <w:rPr>
          <w:b/>
        </w:rPr>
      </w:pPr>
      <w:r>
        <w:rPr>
          <w:b/>
        </w:rPr>
        <w:t>Guidelines:</w:t>
      </w:r>
    </w:p>
    <w:p w:rsidR="00C34C8B" w:rsidRDefault="00C04B9D">
      <w:pPr>
        <w:pBdr>
          <w:top w:val="single" w:sz="4" w:space="10" w:color="4F81BD"/>
          <w:left w:val="nil"/>
          <w:bottom w:val="single" w:sz="4" w:space="10" w:color="4F81BD"/>
          <w:right w:val="nil"/>
          <w:between w:val="nil"/>
        </w:pBdr>
        <w:spacing w:before="360" w:after="360"/>
        <w:ind w:left="864" w:right="864"/>
        <w:jc w:val="center"/>
        <w:rPr>
          <w:i/>
          <w:color w:val="000000"/>
          <w:sz w:val="24"/>
        </w:rPr>
      </w:pPr>
      <w:r>
        <w:rPr>
          <w:i/>
          <w:color w:val="000000"/>
          <w:sz w:val="24"/>
        </w:rPr>
        <w:t xml:space="preserve">What is the Difference between a </w:t>
      </w:r>
      <w:r>
        <w:rPr>
          <w:b/>
          <w:i/>
          <w:color w:val="000000"/>
          <w:sz w:val="24"/>
        </w:rPr>
        <w:t>Concern</w:t>
      </w:r>
      <w:r>
        <w:rPr>
          <w:i/>
          <w:color w:val="000000"/>
          <w:sz w:val="24"/>
        </w:rPr>
        <w:t xml:space="preserve"> and a </w:t>
      </w:r>
      <w:r>
        <w:rPr>
          <w:b/>
          <w:i/>
          <w:color w:val="000000"/>
          <w:sz w:val="24"/>
        </w:rPr>
        <w:t>Complaint</w:t>
      </w:r>
      <w:r>
        <w:rPr>
          <w:i/>
          <w:color w:val="000000"/>
          <w:sz w:val="24"/>
        </w:rPr>
        <w:t>?</w:t>
      </w:r>
    </w:p>
    <w:tbl>
      <w:tblPr>
        <w:tblStyle w:val="a"/>
        <w:tblW w:w="9337"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9"/>
        <w:gridCol w:w="4668"/>
      </w:tblGrid>
      <w:tr w:rsidR="00C34C8B">
        <w:tc>
          <w:tcPr>
            <w:tcW w:w="4669" w:type="dxa"/>
          </w:tcPr>
          <w:p w:rsidR="00C34C8B" w:rsidRDefault="00C04B9D">
            <w:pPr>
              <w:rPr>
                <w:b/>
              </w:rPr>
            </w:pPr>
            <w:r>
              <w:rPr>
                <w:b/>
              </w:rPr>
              <w:t>A Concern is: -</w:t>
            </w:r>
          </w:p>
        </w:tc>
        <w:tc>
          <w:tcPr>
            <w:tcW w:w="4668" w:type="dxa"/>
          </w:tcPr>
          <w:p w:rsidR="00C34C8B" w:rsidRDefault="00C04B9D">
            <w:pPr>
              <w:rPr>
                <w:b/>
              </w:rPr>
            </w:pPr>
            <w:r>
              <w:rPr>
                <w:b/>
              </w:rPr>
              <w:t>A complaint is: -</w:t>
            </w:r>
          </w:p>
        </w:tc>
      </w:tr>
      <w:tr w:rsidR="00C34C8B">
        <w:tc>
          <w:tcPr>
            <w:tcW w:w="4669" w:type="dxa"/>
          </w:tcPr>
          <w:p w:rsidR="00C34C8B" w:rsidRDefault="00C04B9D">
            <w:r>
              <w:t>A minor issue that may be resolved informally directly between the parties involved. Concerns are not expected to have disciplinary, legal, or industrial consequences.</w:t>
            </w:r>
          </w:p>
        </w:tc>
        <w:tc>
          <w:tcPr>
            <w:tcW w:w="4668" w:type="dxa"/>
          </w:tcPr>
          <w:p w:rsidR="00C34C8B" w:rsidRDefault="00C04B9D">
            <w:r>
              <w:t xml:space="preserve">A complaint is an issue of a serious nature and may involve the consideration of disciplinary, legal or employment consequences. It may involve any staff, the Principal, the School Board or property. An unresolved or repeated concern may be escalated to a </w:t>
            </w:r>
            <w:r>
              <w:t>complaint.</w:t>
            </w:r>
          </w:p>
        </w:tc>
      </w:tr>
    </w:tbl>
    <w:p w:rsidR="00C34C8B" w:rsidRDefault="00C04B9D">
      <w:pPr>
        <w:spacing w:before="120" w:after="120"/>
        <w:ind w:left="1701"/>
        <w:jc w:val="right"/>
        <w:rPr>
          <w:sz w:val="12"/>
          <w:szCs w:val="12"/>
        </w:rPr>
      </w:pPr>
      <w:r>
        <w:rPr>
          <w:noProof/>
          <w:lang w:val="en-NZ" w:eastAsia="en-NZ"/>
        </w:rPr>
        <mc:AlternateContent>
          <mc:Choice Requires="wps">
            <w:drawing>
              <wp:anchor distT="45720" distB="45720" distL="114300" distR="114300" simplePos="0" relativeHeight="251659264" behindDoc="0" locked="0" layoutInCell="1" hidden="0" allowOverlap="1">
                <wp:simplePos x="0" y="0"/>
                <wp:positionH relativeFrom="column">
                  <wp:posOffset>2743835</wp:posOffset>
                </wp:positionH>
                <wp:positionV relativeFrom="paragraph">
                  <wp:posOffset>191135</wp:posOffset>
                </wp:positionV>
                <wp:extent cx="3940175" cy="4494530"/>
                <wp:effectExtent l="0" t="0" r="0" b="0"/>
                <wp:wrapSquare wrapText="bothSides" distT="45720" distB="45720" distL="114300" distR="11430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4494530"/>
                        </a:xfrm>
                        <a:prstGeom prst="rect">
                          <a:avLst/>
                        </a:prstGeom>
                        <a:solidFill>
                          <a:schemeClr val="bg1"/>
                        </a:solidFill>
                        <a:ln w="9525">
                          <a:noFill/>
                          <a:miter lim="800000"/>
                          <a:headEnd/>
                          <a:tailEnd/>
                        </a:ln>
                      </wps:spPr>
                      <wps:txbx>
                        <w:txbxContent>
                          <w:p w:rsidR="009C2FDC" w:rsidRDefault="00C04B9D" w:rsidP="009C2FDC">
                            <w:r w:rsidRPr="00B56634">
                              <w:rPr>
                                <w:noProof/>
                                <w:lang w:val="en-NZ" w:eastAsia="en-NZ"/>
                              </w:rPr>
                              <w:drawing>
                                <wp:inline distT="0" distB="0" distL="0" distR="0">
                                  <wp:extent cx="3992451" cy="4352455"/>
                                  <wp:effectExtent l="0" t="0" r="825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034380" cy="43981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216.05pt;margin-top:15.05pt;width:310.25pt;height:353.9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" fillcolor="white [3212]" stroked="f">
                <v:textbox>
                  <w:txbxContent>
                    <w:p w:rsidR="009C2FDC" w:rsidRDefault="00C04B9D" w:rsidP="009C2FDC">
                      <w:r w:rsidRPr="00B56634">
                        <w:rPr>
                          <w:noProof/>
                          <w:lang w:val="en-NZ" w:eastAsia="en-NZ"/>
                        </w:rPr>
                        <w:drawing>
                          <wp:inline distT="0" distB="0" distL="0" distR="0">
                            <wp:extent cx="3992451" cy="4352455"/>
                            <wp:effectExtent l="0" t="0" r="825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034380" cy="4398165"/>
                                    </a:xfrm>
                                    <a:prstGeom prst="rect">
                                      <a:avLst/>
                                    </a:prstGeom>
                                    <a:noFill/>
                                    <a:ln>
                                      <a:noFill/>
                                    </a:ln>
                                  </pic:spPr>
                                </pic:pic>
                              </a:graphicData>
                            </a:graphic>
                          </wp:inline>
                        </w:drawing>
                      </w:r>
                    </w:p>
                  </w:txbxContent>
                </v:textbox>
                <w10:wrap type="square"/>
              </v:shape>
            </w:pict>
          </mc:Fallback>
        </mc:AlternateContent>
      </w:r>
    </w:p>
    <w:p w:rsidR="00C34C8B" w:rsidRDefault="00C04B9D">
      <w:pPr>
        <w:ind w:left="180" w:right="5719"/>
      </w:pPr>
      <w:r>
        <w:t>Concerns should, in the first instance, be addressed to the relevant staff member e.g., Classroom Teacher. Make a time with the teacher for this discussion.</w:t>
      </w:r>
    </w:p>
    <w:p w:rsidR="00C34C8B" w:rsidRDefault="00C34C8B">
      <w:pPr>
        <w:ind w:left="180" w:right="5719"/>
      </w:pPr>
    </w:p>
    <w:p w:rsidR="00C34C8B" w:rsidRDefault="00C04B9D">
      <w:pPr>
        <w:ind w:left="180" w:right="5719"/>
      </w:pPr>
      <w:r>
        <w:t>While minor issues may be able to be discussed in a quick informal chat with a s</w:t>
      </w:r>
      <w:r>
        <w:t>taff member, normally for both parties to give the matter full attention, arranging a time to discuss the matter is a preferred option.</w:t>
      </w:r>
    </w:p>
    <w:p w:rsidR="00C34C8B" w:rsidRDefault="00C34C8B">
      <w:pPr>
        <w:ind w:left="180" w:right="6003"/>
      </w:pPr>
    </w:p>
    <w:p w:rsidR="00C34C8B" w:rsidRDefault="00C04B9D">
      <w:pPr>
        <w:ind w:left="180" w:right="6003"/>
      </w:pPr>
      <w:r>
        <w:t>If the concern does not involve a particular staff member or has not been resolved, it should be addressed to the Deput</w:t>
      </w:r>
      <w:r>
        <w:t>y Principal and/or Principal.</w:t>
      </w:r>
    </w:p>
    <w:p w:rsidR="00C34C8B" w:rsidRDefault="00C34C8B">
      <w:pPr>
        <w:ind w:left="180" w:right="6003"/>
      </w:pPr>
    </w:p>
    <w:p w:rsidR="00C34C8B" w:rsidRDefault="00C04B9D">
      <w:pPr>
        <w:ind w:left="180" w:right="6003"/>
      </w:pPr>
      <w:r>
        <w:t xml:space="preserve">If the concern has not been resolved by either the relevant staff member, Deputy Principal or Principal, or it involves the Principal or Board, it should be addressed to the School Board. </w:t>
      </w:r>
      <w:hyperlink r:id="rId9">
        <w:r>
          <w:rPr>
            <w:color w:val="000000"/>
          </w:rPr>
          <w:t xml:space="preserve">This is the </w:t>
        </w:r>
      </w:hyperlink>
      <w:hyperlink r:id="rId10">
        <w:r>
          <w:rPr>
            <w:b/>
            <w:color w:val="000000"/>
          </w:rPr>
          <w:t>Stage 3</w:t>
        </w:r>
      </w:hyperlink>
      <w:hyperlink r:id="rId11">
        <w:r>
          <w:rPr>
            <w:color w:val="000000"/>
          </w:rPr>
          <w:t xml:space="preserve"> process</w:t>
        </w:r>
      </w:hyperlink>
      <w:r>
        <w:t xml:space="preserve"> that the Board follows.</w:t>
      </w:r>
    </w:p>
    <w:p w:rsidR="00C34C8B" w:rsidRDefault="00C04B9D">
      <w:pPr>
        <w:shd w:val="clear" w:color="auto" w:fill="0070C0"/>
        <w:rPr>
          <w:rFonts w:ascii="Tahoma" w:eastAsia="Tahoma" w:hAnsi="Tahoma" w:cs="Tahoma"/>
          <w:b/>
          <w:sz w:val="28"/>
          <w:szCs w:val="28"/>
        </w:rPr>
      </w:pPr>
      <w:r>
        <w:rPr>
          <w:rFonts w:ascii="Tahoma" w:eastAsia="Tahoma" w:hAnsi="Tahoma" w:cs="Tahoma"/>
          <w:b/>
          <w:sz w:val="28"/>
          <w:szCs w:val="28"/>
        </w:rPr>
        <w:lastRenderedPageBreak/>
        <w:t xml:space="preserve">     </w:t>
      </w:r>
      <w:r>
        <w:rPr>
          <w:noProof/>
          <w:lang w:val="en-NZ" w:eastAsia="en-NZ"/>
        </w:rPr>
        <w:drawing>
          <wp:anchor distT="0" distB="0" distL="114300" distR="114300" simplePos="0" relativeHeight="251660288" behindDoc="0" locked="0" layoutInCell="1" hidden="0" allowOverlap="1">
            <wp:simplePos x="0" y="0"/>
            <wp:positionH relativeFrom="column">
              <wp:posOffset>636</wp:posOffset>
            </wp:positionH>
            <wp:positionV relativeFrom="paragraph">
              <wp:posOffset>4445</wp:posOffset>
            </wp:positionV>
            <wp:extent cx="990600" cy="1028700"/>
            <wp:effectExtent l="0" t="0" r="0" b="0"/>
            <wp:wrapSquare wrapText="bothSides" distT="0" distB="0" distL="114300" distR="114300"/>
            <wp:docPr id="219" name="image4.png" descr="Logo"/>
            <wp:cNvGraphicFramePr/>
            <a:graphic xmlns:a="http://schemas.openxmlformats.org/drawingml/2006/main">
              <a:graphicData uri="http://schemas.openxmlformats.org/drawingml/2006/picture">
                <pic:pic xmlns:pic="http://schemas.openxmlformats.org/drawingml/2006/picture">
                  <pic:nvPicPr>
                    <pic:cNvPr id="0" name="image4.png" descr="Logo"/>
                    <pic:cNvPicPr preferRelativeResize="0"/>
                  </pic:nvPicPr>
                  <pic:blipFill>
                    <a:blip r:embed="rId7"/>
                    <a:srcRect/>
                    <a:stretch>
                      <a:fillRect/>
                    </a:stretch>
                  </pic:blipFill>
                  <pic:spPr>
                    <a:xfrm>
                      <a:off x="0" y="0"/>
                      <a:ext cx="990600" cy="1028700"/>
                    </a:xfrm>
                    <a:prstGeom prst="rect">
                      <a:avLst/>
                    </a:prstGeom>
                    <a:ln/>
                  </pic:spPr>
                </pic:pic>
              </a:graphicData>
            </a:graphic>
          </wp:anchor>
        </w:drawing>
      </w:r>
    </w:p>
    <w:p w:rsidR="00C34C8B" w:rsidRDefault="00C04B9D">
      <w:pPr>
        <w:shd w:val="clear" w:color="auto" w:fill="0070C0"/>
        <w:jc w:val="center"/>
        <w:rPr>
          <w:rFonts w:ascii="Tahoma" w:eastAsia="Tahoma" w:hAnsi="Tahoma" w:cs="Tahoma"/>
          <w:b/>
          <w:color w:val="FFFFFF"/>
          <w:sz w:val="36"/>
          <w:szCs w:val="36"/>
        </w:rPr>
      </w:pPr>
      <w:r>
        <w:rPr>
          <w:rFonts w:ascii="Tahoma" w:eastAsia="Tahoma" w:hAnsi="Tahoma" w:cs="Tahoma"/>
          <w:b/>
          <w:color w:val="FFFFFF"/>
          <w:sz w:val="36"/>
          <w:szCs w:val="36"/>
        </w:rPr>
        <w:t>WYNDHAM SCHOOL</w:t>
      </w:r>
    </w:p>
    <w:p w:rsidR="00C34C8B" w:rsidRDefault="00C04B9D">
      <w:pPr>
        <w:shd w:val="clear" w:color="auto" w:fill="0070C0"/>
        <w:jc w:val="center"/>
        <w:rPr>
          <w:rFonts w:ascii="Tahoma" w:eastAsia="Tahoma" w:hAnsi="Tahoma" w:cs="Tahoma"/>
          <w:b/>
          <w:color w:val="FFFFFF"/>
          <w:sz w:val="36"/>
          <w:szCs w:val="36"/>
        </w:rPr>
      </w:pPr>
      <w:r>
        <w:rPr>
          <w:rFonts w:ascii="Tahoma" w:eastAsia="Tahoma" w:hAnsi="Tahoma" w:cs="Tahoma"/>
          <w:b/>
          <w:color w:val="FFFFFF"/>
          <w:sz w:val="36"/>
          <w:szCs w:val="36"/>
        </w:rPr>
        <w:t>Complaint to School Board Procedure</w:t>
      </w:r>
    </w:p>
    <w:p w:rsidR="00C34C8B" w:rsidRDefault="00C34C8B">
      <w:pPr>
        <w:shd w:val="clear" w:color="auto" w:fill="0070C0"/>
        <w:jc w:val="center"/>
        <w:rPr>
          <w:rFonts w:ascii="Tahoma" w:eastAsia="Tahoma" w:hAnsi="Tahoma" w:cs="Tahoma"/>
          <w:b/>
          <w:color w:val="FFFFFF"/>
          <w:sz w:val="36"/>
          <w:szCs w:val="36"/>
        </w:rPr>
      </w:pPr>
    </w:p>
    <w:p w:rsidR="00C34C8B" w:rsidRDefault="00C04B9D">
      <w:pPr>
        <w:pStyle w:val="Heading3"/>
        <w:rPr>
          <w:b w:val="0"/>
          <w:sz w:val="36"/>
          <w:szCs w:val="36"/>
        </w:rPr>
      </w:pPr>
      <w:bookmarkStart w:id="1" w:name="_heading=h.j960rw7htwpc" w:colFirst="0" w:colLast="0"/>
      <w:bookmarkEnd w:id="1"/>
      <w:r>
        <w:rPr>
          <w:b w:val="0"/>
          <w:sz w:val="36"/>
          <w:szCs w:val="36"/>
        </w:rPr>
        <w:t>Do you have a complaint to the School Board?</w:t>
      </w:r>
    </w:p>
    <w:p w:rsidR="00C34C8B" w:rsidRDefault="00C34C8B"/>
    <w:p w:rsidR="00C34C8B" w:rsidRDefault="00C04B9D">
      <w:pPr>
        <w:rPr>
          <w:b/>
          <w:sz w:val="24"/>
        </w:rPr>
      </w:pPr>
      <w:r>
        <w:rPr>
          <w:b/>
          <w:sz w:val="24"/>
        </w:rPr>
        <w:t>Purpose</w:t>
      </w:r>
    </w:p>
    <w:p w:rsidR="00C34C8B" w:rsidRDefault="00C04B9D">
      <w:pPr>
        <w:rPr>
          <w:sz w:val="24"/>
        </w:rPr>
      </w:pPr>
      <w:r>
        <w:rPr>
          <w:sz w:val="24"/>
        </w:rPr>
        <w:t>To provide guidance for correct processes when dealing with complaints made to the School Board.</w:t>
      </w:r>
    </w:p>
    <w:p w:rsidR="00C34C8B" w:rsidRDefault="00C34C8B">
      <w:pPr>
        <w:rPr>
          <w:b/>
          <w:sz w:val="24"/>
        </w:rPr>
      </w:pPr>
    </w:p>
    <w:p w:rsidR="00C34C8B" w:rsidRDefault="00C04B9D">
      <w:pPr>
        <w:ind w:left="180"/>
        <w:rPr>
          <w:b/>
        </w:rPr>
      </w:pPr>
      <w:r>
        <w:rPr>
          <w:b/>
        </w:rPr>
        <w:t>Three Stages of Referral</w:t>
      </w:r>
    </w:p>
    <w:p w:rsidR="00C34C8B" w:rsidRDefault="00C04B9D">
      <w:pPr>
        <w:spacing w:before="120" w:after="120"/>
        <w:ind w:left="1701" w:hanging="981"/>
      </w:pPr>
      <w:r>
        <w:t xml:space="preserve">Stage 1: Staff or School Protocols for Concerns – See </w:t>
      </w:r>
      <w:hyperlink r:id="rId12">
        <w:r>
          <w:t>“If you have a Concern”</w:t>
        </w:r>
      </w:hyperlink>
      <w:r>
        <w:t xml:space="preserve"> Process </w:t>
      </w:r>
    </w:p>
    <w:p w:rsidR="00C34C8B" w:rsidRDefault="00C04B9D">
      <w:pPr>
        <w:spacing w:before="120" w:after="120"/>
        <w:ind w:left="1701" w:hanging="981"/>
      </w:pPr>
      <w:r>
        <w:t xml:space="preserve">Stage 2: Principal Protocols for Concerns or Complaints – See </w:t>
      </w:r>
      <w:hyperlink r:id="rId13">
        <w:r>
          <w:t>“If you have a Concern”</w:t>
        </w:r>
      </w:hyperlink>
      <w:r>
        <w:t xml:space="preserve"> Process</w:t>
      </w:r>
    </w:p>
    <w:p w:rsidR="00C34C8B" w:rsidRDefault="00C04B9D">
      <w:pPr>
        <w:spacing w:before="120" w:after="120"/>
        <w:ind w:left="1701" w:hanging="981"/>
      </w:pPr>
      <w:r>
        <w:t xml:space="preserve">              If the matter is not satisfactorily resolved at this point i</w:t>
      </w:r>
      <w:r>
        <w:t>t is escalated to Stage 3</w:t>
      </w:r>
    </w:p>
    <w:p w:rsidR="00C34C8B" w:rsidRDefault="00C04B9D">
      <w:pPr>
        <w:spacing w:before="120" w:after="120"/>
        <w:ind w:left="1701" w:hanging="981"/>
        <w:rPr>
          <w:b/>
        </w:rPr>
      </w:pPr>
      <w:r>
        <w:rPr>
          <w:b/>
        </w:rPr>
        <w:t>Stage 3:</w:t>
      </w:r>
      <w:r>
        <w:t xml:space="preserve"> </w:t>
      </w:r>
      <w:r>
        <w:rPr>
          <w:b/>
        </w:rPr>
        <w:t xml:space="preserve">School Board Protocols for Complaints </w:t>
      </w:r>
    </w:p>
    <w:p w:rsidR="00C34C8B" w:rsidRDefault="00C04B9D">
      <w:pPr>
        <w:spacing w:before="120" w:after="120"/>
        <w:ind w:left="1701"/>
        <w:rPr>
          <w:b/>
        </w:rPr>
      </w:pPr>
      <w:r>
        <w:rPr>
          <w:b/>
        </w:rPr>
        <w:t>When the problem is not resolved after reference to the Principal the matter is referred formally in writing by the complainant to the Board Presiding Member and this Board process i</w:t>
      </w:r>
      <w:r>
        <w:rPr>
          <w:b/>
        </w:rPr>
        <w:t xml:space="preserve">s enacted. </w:t>
      </w:r>
    </w:p>
    <w:p w:rsidR="00C34C8B" w:rsidRDefault="00C04B9D">
      <w:pPr>
        <w:spacing w:before="120" w:after="120"/>
        <w:ind w:left="1701"/>
        <w:rPr>
          <w:b/>
        </w:rPr>
      </w:pPr>
      <w:r>
        <w:rPr>
          <w:b/>
        </w:rPr>
        <w:t>If the concern or complaint process has not been followed by the complainant, the Board will return any letter of complaint and ask that the Process is followed.</w:t>
      </w:r>
    </w:p>
    <w:p w:rsidR="00C34C8B" w:rsidRDefault="00C34C8B">
      <w:pPr>
        <w:rPr>
          <w:sz w:val="24"/>
        </w:rPr>
      </w:pPr>
    </w:p>
    <w:p w:rsidR="00C34C8B" w:rsidRDefault="00C04B9D">
      <w:pPr>
        <w:rPr>
          <w:b/>
          <w:sz w:val="24"/>
        </w:rPr>
      </w:pPr>
      <w:r>
        <w:rPr>
          <w:b/>
          <w:sz w:val="24"/>
        </w:rPr>
        <w:t>Procedure</w:t>
      </w:r>
    </w:p>
    <w:p w:rsidR="00C34C8B" w:rsidRDefault="00C34C8B">
      <w:pPr>
        <w:rPr>
          <w:sz w:val="24"/>
        </w:rPr>
      </w:pPr>
    </w:p>
    <w:tbl>
      <w:tblPr>
        <w:tblStyle w:val="a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C34C8B">
        <w:tc>
          <w:tcPr>
            <w:tcW w:w="8931" w:type="dxa"/>
            <w:tcBorders>
              <w:bottom w:val="single" w:sz="4" w:space="0" w:color="000000"/>
            </w:tcBorders>
            <w:shd w:val="clear" w:color="auto" w:fill="auto"/>
          </w:tcPr>
          <w:p w:rsidR="00C34C8B" w:rsidRDefault="00C04B9D">
            <w:pPr>
              <w:rPr>
                <w:sz w:val="24"/>
              </w:rPr>
            </w:pPr>
            <w:r>
              <w:rPr>
                <w:sz w:val="24"/>
              </w:rPr>
              <w:t>On receipt of complaint, the Principal is consulted to ensure that Stage 1 and 2 of the process have been completed.</w:t>
            </w:r>
          </w:p>
          <w:p w:rsidR="00C34C8B" w:rsidRDefault="00C34C8B">
            <w:pPr>
              <w:rPr>
                <w:sz w:val="24"/>
              </w:rPr>
            </w:pPr>
          </w:p>
          <w:p w:rsidR="00C34C8B" w:rsidRDefault="00C04B9D">
            <w:pPr>
              <w:rPr>
                <w:sz w:val="24"/>
              </w:rPr>
            </w:pPr>
            <w:r>
              <w:rPr>
                <w:sz w:val="24"/>
              </w:rPr>
              <w:t xml:space="preserve">Letter of complaint is acknowledged by the Board Presiding Member within seven (7) days of receipt of the letter. A copy of this Stage 3 process is included. </w:t>
            </w:r>
          </w:p>
          <w:p w:rsidR="00C34C8B" w:rsidRDefault="00C04B9D">
            <w:pPr>
              <w:rPr>
                <w:sz w:val="24"/>
              </w:rPr>
            </w:pPr>
            <w:r>
              <w:rPr>
                <w:sz w:val="24"/>
              </w:rPr>
              <w:t xml:space="preserve">The complainant advised of the next steps in the Board process. </w:t>
            </w:r>
          </w:p>
          <w:p w:rsidR="00C34C8B" w:rsidRDefault="00C34C8B">
            <w:pPr>
              <w:rPr>
                <w:sz w:val="24"/>
              </w:rPr>
            </w:pPr>
          </w:p>
          <w:p w:rsidR="00C34C8B" w:rsidRDefault="00C04B9D">
            <w:pPr>
              <w:rPr>
                <w:sz w:val="24"/>
              </w:rPr>
            </w:pPr>
            <w:r>
              <w:rPr>
                <w:sz w:val="24"/>
              </w:rPr>
              <w:t xml:space="preserve">The letter becomes part of the </w:t>
            </w:r>
            <w:r>
              <w:rPr>
                <w:sz w:val="24"/>
              </w:rPr>
              <w:t xml:space="preserve">correspondence that will be dealt with at the next Board meeting while the public is excluded (in-committee). All letters addressed to the Board Presiding Member are for the whole Board. </w:t>
            </w:r>
          </w:p>
          <w:p w:rsidR="00C34C8B" w:rsidRDefault="00C34C8B">
            <w:pPr>
              <w:rPr>
                <w:sz w:val="24"/>
              </w:rPr>
            </w:pPr>
          </w:p>
          <w:p w:rsidR="00C34C8B" w:rsidRDefault="00C04B9D">
            <w:pPr>
              <w:rPr>
                <w:sz w:val="24"/>
              </w:rPr>
            </w:pPr>
            <w:r>
              <w:rPr>
                <w:sz w:val="24"/>
              </w:rPr>
              <w:t>The need to act in a timely manner may require a special meeting of</w:t>
            </w:r>
            <w:r>
              <w:rPr>
                <w:sz w:val="24"/>
              </w:rPr>
              <w:t xml:space="preserve"> the Board to be called.</w:t>
            </w:r>
          </w:p>
          <w:p w:rsidR="00C34C8B" w:rsidRDefault="00C34C8B">
            <w:pPr>
              <w:rPr>
                <w:sz w:val="24"/>
              </w:rPr>
            </w:pPr>
          </w:p>
          <w:p w:rsidR="00C34C8B" w:rsidRDefault="00C04B9D">
            <w:pPr>
              <w:rPr>
                <w:sz w:val="24"/>
              </w:rPr>
            </w:pPr>
            <w:r>
              <w:rPr>
                <w:sz w:val="24"/>
              </w:rPr>
              <w:t>The Board Presiding Member may initially consider and explore the complaint, depending on Board delegations. The Presiding Member cannot decide independently what action will be taken unless given delegated authority to do so by t</w:t>
            </w:r>
            <w:r>
              <w:rPr>
                <w:sz w:val="24"/>
              </w:rPr>
              <w:t xml:space="preserve">he Board. </w:t>
            </w:r>
          </w:p>
          <w:p w:rsidR="00C34C8B" w:rsidRDefault="00C34C8B">
            <w:pPr>
              <w:rPr>
                <w:sz w:val="24"/>
              </w:rPr>
            </w:pPr>
          </w:p>
        </w:tc>
      </w:tr>
      <w:tr w:rsidR="00C34C8B">
        <w:trPr>
          <w:trHeight w:val="188"/>
        </w:trPr>
        <w:tc>
          <w:tcPr>
            <w:tcW w:w="8931" w:type="dxa"/>
            <w:tcBorders>
              <w:left w:val="nil"/>
              <w:right w:val="nil"/>
            </w:tcBorders>
            <w:shd w:val="clear" w:color="auto" w:fill="auto"/>
          </w:tcPr>
          <w:p w:rsidR="00C34C8B" w:rsidRDefault="00C04B9D">
            <w:pPr>
              <w:jc w:val="center"/>
              <w:rPr>
                <w:sz w:val="24"/>
              </w:rPr>
            </w:pPr>
            <w:r>
              <w:rPr>
                <w:sz w:val="24"/>
              </w:rPr>
              <w:t>🠛</w:t>
            </w:r>
          </w:p>
        </w:tc>
      </w:tr>
      <w:tr w:rsidR="00C34C8B">
        <w:tc>
          <w:tcPr>
            <w:tcW w:w="8931" w:type="dxa"/>
            <w:tcBorders>
              <w:bottom w:val="single" w:sz="4" w:space="0" w:color="000000"/>
            </w:tcBorders>
            <w:shd w:val="clear" w:color="auto" w:fill="auto"/>
          </w:tcPr>
          <w:p w:rsidR="00C34C8B" w:rsidRDefault="00C04B9D">
            <w:pPr>
              <w:rPr>
                <w:sz w:val="24"/>
              </w:rPr>
            </w:pPr>
            <w:r>
              <w:rPr>
                <w:sz w:val="24"/>
              </w:rPr>
              <w:t>Letter is tabled at Board meeting (in-committee).</w:t>
            </w:r>
          </w:p>
          <w:p w:rsidR="00C34C8B" w:rsidRDefault="00C34C8B">
            <w:pPr>
              <w:rPr>
                <w:sz w:val="24"/>
              </w:rPr>
            </w:pPr>
          </w:p>
          <w:p w:rsidR="00C34C8B" w:rsidRDefault="00C04B9D">
            <w:pPr>
              <w:rPr>
                <w:sz w:val="24"/>
              </w:rPr>
            </w:pPr>
            <w:r>
              <w:rPr>
                <w:sz w:val="24"/>
              </w:rPr>
              <w:lastRenderedPageBreak/>
              <w:t>Any conflicts of interest must be declared, and conflicted Board members must not participate in any discussion decision making around the matter.</w:t>
            </w:r>
          </w:p>
          <w:p w:rsidR="00C34C8B" w:rsidRDefault="00C34C8B">
            <w:pPr>
              <w:rPr>
                <w:sz w:val="24"/>
              </w:rPr>
            </w:pPr>
          </w:p>
          <w:p w:rsidR="00C34C8B" w:rsidRDefault="00C04B9D">
            <w:pPr>
              <w:rPr>
                <w:sz w:val="24"/>
              </w:rPr>
            </w:pPr>
            <w:r>
              <w:rPr>
                <w:sz w:val="24"/>
              </w:rPr>
              <w:t>The Board determines how this complaint will be resolved – by delegating authority including which members will report back to the Board.</w:t>
            </w:r>
          </w:p>
          <w:p w:rsidR="00C34C8B" w:rsidRDefault="00C34C8B">
            <w:pPr>
              <w:rPr>
                <w:sz w:val="24"/>
              </w:rPr>
            </w:pPr>
          </w:p>
        </w:tc>
      </w:tr>
      <w:tr w:rsidR="00C34C8B">
        <w:tc>
          <w:tcPr>
            <w:tcW w:w="8931" w:type="dxa"/>
            <w:tcBorders>
              <w:left w:val="nil"/>
              <w:right w:val="nil"/>
            </w:tcBorders>
            <w:shd w:val="clear" w:color="auto" w:fill="auto"/>
          </w:tcPr>
          <w:p w:rsidR="00C34C8B" w:rsidRDefault="00C04B9D">
            <w:pPr>
              <w:jc w:val="center"/>
              <w:rPr>
                <w:sz w:val="24"/>
              </w:rPr>
            </w:pPr>
            <w:r>
              <w:rPr>
                <w:sz w:val="24"/>
              </w:rPr>
              <w:lastRenderedPageBreak/>
              <w:t>🠛</w:t>
            </w:r>
          </w:p>
        </w:tc>
      </w:tr>
      <w:tr w:rsidR="00C34C8B">
        <w:tc>
          <w:tcPr>
            <w:tcW w:w="8931" w:type="dxa"/>
            <w:tcBorders>
              <w:bottom w:val="single" w:sz="4" w:space="0" w:color="000000"/>
            </w:tcBorders>
            <w:shd w:val="clear" w:color="auto" w:fill="auto"/>
            <w:vAlign w:val="center"/>
          </w:tcPr>
          <w:p w:rsidR="00C34C8B" w:rsidRDefault="00C04B9D">
            <w:pPr>
              <w:rPr>
                <w:sz w:val="24"/>
              </w:rPr>
            </w:pPr>
            <w:r>
              <w:rPr>
                <w:sz w:val="24"/>
              </w:rPr>
              <w:t xml:space="preserve">Before proceeding with any serious investigation, the delegated person(s) should contact the school’s lawyer, NZSTA and the Board’s insurer (through the Principal). </w:t>
            </w:r>
          </w:p>
          <w:p w:rsidR="00C34C8B" w:rsidRDefault="00C04B9D">
            <w:pPr>
              <w:rPr>
                <w:sz w:val="24"/>
              </w:rPr>
            </w:pPr>
            <w:r>
              <w:rPr>
                <w:sz w:val="24"/>
              </w:rPr>
              <w:t>The Board must exercise caution when dealing with complaints regarding staff, particularly</w:t>
            </w:r>
            <w:r>
              <w:rPr>
                <w:sz w:val="24"/>
              </w:rPr>
              <w:t xml:space="preserve"> around confidentiality and processes, to ensure their good employer obligations and the principles of natural justice are met.</w:t>
            </w:r>
          </w:p>
        </w:tc>
      </w:tr>
      <w:tr w:rsidR="00C34C8B">
        <w:tc>
          <w:tcPr>
            <w:tcW w:w="8931" w:type="dxa"/>
            <w:tcBorders>
              <w:left w:val="nil"/>
              <w:right w:val="nil"/>
            </w:tcBorders>
            <w:shd w:val="clear" w:color="auto" w:fill="auto"/>
          </w:tcPr>
          <w:p w:rsidR="00C34C8B" w:rsidRDefault="00C04B9D">
            <w:pPr>
              <w:jc w:val="center"/>
              <w:rPr>
                <w:sz w:val="24"/>
              </w:rPr>
            </w:pPr>
            <w:r>
              <w:rPr>
                <w:sz w:val="24"/>
              </w:rPr>
              <w:t>🠛</w:t>
            </w:r>
          </w:p>
        </w:tc>
      </w:tr>
      <w:tr w:rsidR="00C34C8B">
        <w:tc>
          <w:tcPr>
            <w:tcW w:w="8931" w:type="dxa"/>
            <w:tcBorders>
              <w:bottom w:val="single" w:sz="4" w:space="0" w:color="000000"/>
            </w:tcBorders>
            <w:shd w:val="clear" w:color="auto" w:fill="auto"/>
            <w:vAlign w:val="center"/>
          </w:tcPr>
          <w:p w:rsidR="00C34C8B" w:rsidRDefault="00C04B9D">
            <w:pPr>
              <w:rPr>
                <w:sz w:val="24"/>
              </w:rPr>
            </w:pPr>
            <w:r>
              <w:rPr>
                <w:sz w:val="24"/>
              </w:rPr>
              <w:t xml:space="preserve">At the next meeting of the Board, the report(s) are received. </w:t>
            </w:r>
          </w:p>
          <w:p w:rsidR="00C34C8B" w:rsidRDefault="00C04B9D">
            <w:pPr>
              <w:rPr>
                <w:sz w:val="24"/>
              </w:rPr>
            </w:pPr>
            <w:r>
              <w:rPr>
                <w:sz w:val="24"/>
              </w:rPr>
              <w:t>Board delegate(s) report back to full Board and bring findin</w:t>
            </w:r>
            <w:r>
              <w:rPr>
                <w:sz w:val="24"/>
              </w:rPr>
              <w:t>gs, recommended actions and/or report decisions made in-committee.</w:t>
            </w:r>
          </w:p>
        </w:tc>
      </w:tr>
      <w:tr w:rsidR="00C34C8B">
        <w:tc>
          <w:tcPr>
            <w:tcW w:w="8931" w:type="dxa"/>
            <w:tcBorders>
              <w:left w:val="nil"/>
              <w:right w:val="nil"/>
            </w:tcBorders>
            <w:shd w:val="clear" w:color="auto" w:fill="auto"/>
          </w:tcPr>
          <w:p w:rsidR="00C34C8B" w:rsidRDefault="00C04B9D">
            <w:pPr>
              <w:jc w:val="center"/>
              <w:rPr>
                <w:sz w:val="24"/>
              </w:rPr>
            </w:pPr>
            <w:r>
              <w:rPr>
                <w:sz w:val="24"/>
              </w:rPr>
              <w:t>🠛</w:t>
            </w:r>
          </w:p>
        </w:tc>
      </w:tr>
      <w:tr w:rsidR="00C34C8B">
        <w:tc>
          <w:tcPr>
            <w:tcW w:w="8931" w:type="dxa"/>
            <w:tcBorders>
              <w:bottom w:val="single" w:sz="4" w:space="0" w:color="000000"/>
            </w:tcBorders>
            <w:shd w:val="clear" w:color="auto" w:fill="auto"/>
          </w:tcPr>
          <w:p w:rsidR="00C34C8B" w:rsidRDefault="00C04B9D">
            <w:pPr>
              <w:rPr>
                <w:sz w:val="24"/>
              </w:rPr>
            </w:pPr>
            <w:r>
              <w:rPr>
                <w:sz w:val="24"/>
              </w:rPr>
              <w:t>Board takes appropriate actions, records and formally minutes decision(s) in-committee.</w:t>
            </w:r>
          </w:p>
        </w:tc>
      </w:tr>
      <w:tr w:rsidR="00C34C8B">
        <w:tc>
          <w:tcPr>
            <w:tcW w:w="8931" w:type="dxa"/>
            <w:tcBorders>
              <w:left w:val="nil"/>
              <w:right w:val="nil"/>
            </w:tcBorders>
            <w:shd w:val="clear" w:color="auto" w:fill="auto"/>
          </w:tcPr>
          <w:p w:rsidR="00C34C8B" w:rsidRDefault="00C04B9D">
            <w:pPr>
              <w:jc w:val="center"/>
              <w:rPr>
                <w:sz w:val="24"/>
              </w:rPr>
            </w:pPr>
            <w:r>
              <w:rPr>
                <w:sz w:val="24"/>
              </w:rPr>
              <w:t>🠛</w:t>
            </w:r>
          </w:p>
        </w:tc>
      </w:tr>
      <w:tr w:rsidR="00C34C8B">
        <w:trPr>
          <w:trHeight w:val="530"/>
        </w:trPr>
        <w:tc>
          <w:tcPr>
            <w:tcW w:w="8931" w:type="dxa"/>
            <w:tcBorders>
              <w:bottom w:val="single" w:sz="4" w:space="0" w:color="000000"/>
            </w:tcBorders>
            <w:shd w:val="clear" w:color="auto" w:fill="auto"/>
          </w:tcPr>
          <w:p w:rsidR="00C34C8B" w:rsidRDefault="00C04B9D">
            <w:pPr>
              <w:rPr>
                <w:sz w:val="24"/>
              </w:rPr>
            </w:pPr>
            <w:r>
              <w:rPr>
                <w:sz w:val="24"/>
              </w:rPr>
              <w:t>The Board advises complainant, in writing, of its decisions and the factors considered in reaching the decision(s).</w:t>
            </w:r>
          </w:p>
        </w:tc>
      </w:tr>
      <w:tr w:rsidR="00C34C8B">
        <w:trPr>
          <w:trHeight w:val="293"/>
        </w:trPr>
        <w:tc>
          <w:tcPr>
            <w:tcW w:w="8931" w:type="dxa"/>
            <w:tcBorders>
              <w:left w:val="nil"/>
              <w:bottom w:val="single" w:sz="4" w:space="0" w:color="000000"/>
              <w:right w:val="nil"/>
            </w:tcBorders>
            <w:shd w:val="clear" w:color="auto" w:fill="auto"/>
          </w:tcPr>
          <w:p w:rsidR="00C34C8B" w:rsidRDefault="00C04B9D">
            <w:pPr>
              <w:jc w:val="center"/>
              <w:rPr>
                <w:sz w:val="24"/>
              </w:rPr>
            </w:pPr>
            <w:r>
              <w:rPr>
                <w:sz w:val="24"/>
              </w:rPr>
              <w:t>🠛</w:t>
            </w:r>
          </w:p>
        </w:tc>
      </w:tr>
      <w:tr w:rsidR="00C34C8B">
        <w:trPr>
          <w:trHeight w:val="293"/>
        </w:trPr>
        <w:tc>
          <w:tcPr>
            <w:tcW w:w="8931" w:type="dxa"/>
            <w:tcBorders>
              <w:bottom w:val="single" w:sz="4" w:space="0" w:color="000000"/>
            </w:tcBorders>
            <w:shd w:val="clear" w:color="auto" w:fill="auto"/>
          </w:tcPr>
          <w:p w:rsidR="00C34C8B" w:rsidRDefault="00C04B9D">
            <w:pPr>
              <w:rPr>
                <w:sz w:val="24"/>
              </w:rPr>
            </w:pPr>
            <w:r>
              <w:rPr>
                <w:sz w:val="24"/>
              </w:rPr>
              <w:t>Any of the parties may request the Board to reconsider their decision – however normally for such a reconsideration to take place added information that would have been relevant to the Board’s deliberations must be produced on request.</w:t>
            </w:r>
          </w:p>
        </w:tc>
      </w:tr>
      <w:tr w:rsidR="00C34C8B">
        <w:trPr>
          <w:trHeight w:val="293"/>
        </w:trPr>
        <w:tc>
          <w:tcPr>
            <w:tcW w:w="8931" w:type="dxa"/>
            <w:tcBorders>
              <w:left w:val="nil"/>
              <w:bottom w:val="single" w:sz="4" w:space="0" w:color="000000"/>
              <w:right w:val="nil"/>
            </w:tcBorders>
            <w:shd w:val="clear" w:color="auto" w:fill="auto"/>
          </w:tcPr>
          <w:p w:rsidR="00C34C8B" w:rsidRDefault="00C04B9D">
            <w:pPr>
              <w:jc w:val="center"/>
              <w:rPr>
                <w:sz w:val="24"/>
              </w:rPr>
            </w:pPr>
            <w:r>
              <w:rPr>
                <w:sz w:val="24"/>
              </w:rPr>
              <w:t>🠛</w:t>
            </w:r>
          </w:p>
        </w:tc>
      </w:tr>
      <w:tr w:rsidR="00C34C8B">
        <w:trPr>
          <w:trHeight w:val="1345"/>
        </w:trPr>
        <w:tc>
          <w:tcPr>
            <w:tcW w:w="8931" w:type="dxa"/>
            <w:tcBorders>
              <w:bottom w:val="single" w:sz="4" w:space="0" w:color="000000"/>
            </w:tcBorders>
            <w:shd w:val="clear" w:color="auto" w:fill="auto"/>
          </w:tcPr>
          <w:p w:rsidR="00C34C8B" w:rsidRDefault="00C04B9D">
            <w:pPr>
              <w:rPr>
                <w:sz w:val="24"/>
              </w:rPr>
            </w:pPr>
            <w:r>
              <w:rPr>
                <w:sz w:val="24"/>
              </w:rPr>
              <w:t xml:space="preserve">The Board recognises that not all complainants will be satisfied with the outcome. After one reconsideration, if the Board is confident with its decision, it may refuse to enter further discussion/correspondence. </w:t>
            </w:r>
          </w:p>
        </w:tc>
      </w:tr>
    </w:tbl>
    <w:p w:rsidR="00C34C8B" w:rsidRDefault="00C34C8B">
      <w:pPr>
        <w:rPr>
          <w:i/>
          <w:sz w:val="24"/>
        </w:rPr>
      </w:pPr>
    </w:p>
    <w:p w:rsidR="00C34C8B" w:rsidRDefault="00C34C8B">
      <w:pPr>
        <w:rPr>
          <w:sz w:val="24"/>
        </w:rPr>
      </w:pPr>
    </w:p>
    <w:p w:rsidR="00C34C8B" w:rsidRDefault="00C04B9D">
      <w:pPr>
        <w:rPr>
          <w:sz w:val="24"/>
          <w:u w:val="single"/>
        </w:rPr>
      </w:pPr>
      <w:r>
        <w:rPr>
          <w:sz w:val="24"/>
          <w:u w:val="single"/>
        </w:rPr>
        <w:t>Complaint against the Board Presiding Member</w:t>
      </w:r>
    </w:p>
    <w:p w:rsidR="00C34C8B" w:rsidRDefault="00C34C8B">
      <w:pPr>
        <w:ind w:left="360"/>
        <w:rPr>
          <w:sz w:val="24"/>
        </w:rPr>
      </w:pPr>
    </w:p>
    <w:p w:rsidR="00C34C8B" w:rsidRDefault="00C04B9D">
      <w:pPr>
        <w:ind w:left="360"/>
        <w:rPr>
          <w:sz w:val="24"/>
        </w:rPr>
      </w:pPr>
      <w:r>
        <w:rPr>
          <w:sz w:val="24"/>
        </w:rPr>
        <w:t>A complaint against the Board Presiding Member must be submitted to the Board in writing.</w:t>
      </w:r>
    </w:p>
    <w:p w:rsidR="00C34C8B" w:rsidRDefault="00C04B9D">
      <w:pPr>
        <w:ind w:left="360"/>
        <w:rPr>
          <w:sz w:val="24"/>
        </w:rPr>
      </w:pPr>
      <w:r>
        <w:rPr>
          <w:sz w:val="24"/>
        </w:rPr>
        <w:t>The letter is tabled at a Board meeting and the process steps above are followed.</w:t>
      </w:r>
    </w:p>
    <w:p w:rsidR="00C34C8B" w:rsidRDefault="00C34C8B">
      <w:pPr>
        <w:rPr>
          <w:sz w:val="24"/>
        </w:rPr>
      </w:pPr>
    </w:p>
    <w:p w:rsidR="00C34C8B" w:rsidRDefault="00C34C8B">
      <w:pPr>
        <w:rPr>
          <w:sz w:val="24"/>
        </w:rPr>
      </w:pPr>
    </w:p>
    <w:p w:rsidR="00C34C8B" w:rsidRDefault="00C04B9D">
      <w:pPr>
        <w:rPr>
          <w:sz w:val="24"/>
          <w:u w:val="single"/>
        </w:rPr>
      </w:pPr>
      <w:r>
        <w:rPr>
          <w:sz w:val="24"/>
          <w:u w:val="single"/>
        </w:rPr>
        <w:t>Complaint against the Principal</w:t>
      </w:r>
    </w:p>
    <w:p w:rsidR="00C34C8B" w:rsidRDefault="00C34C8B">
      <w:pPr>
        <w:ind w:left="360"/>
        <w:rPr>
          <w:sz w:val="24"/>
        </w:rPr>
      </w:pPr>
    </w:p>
    <w:p w:rsidR="00C34C8B" w:rsidRDefault="00C04B9D">
      <w:pPr>
        <w:ind w:left="360"/>
        <w:rPr>
          <w:sz w:val="24"/>
        </w:rPr>
      </w:pPr>
      <w:r>
        <w:rPr>
          <w:sz w:val="24"/>
        </w:rPr>
        <w:t>A complaint against the Principal must be submitted to the Board in writing.</w:t>
      </w:r>
    </w:p>
    <w:p w:rsidR="00C34C8B" w:rsidRDefault="00C04B9D">
      <w:pPr>
        <w:ind w:left="360"/>
        <w:rPr>
          <w:sz w:val="24"/>
        </w:rPr>
      </w:pPr>
      <w:r>
        <w:rPr>
          <w:sz w:val="24"/>
        </w:rPr>
        <w:t>The letter is tabled at Board meeting and the process steps above are followed.</w:t>
      </w:r>
    </w:p>
    <w:p w:rsidR="00C34C8B" w:rsidRDefault="00C34C8B">
      <w:pPr>
        <w:ind w:left="180" w:right="6003"/>
      </w:pPr>
    </w:p>
    <w:sectPr w:rsidR="00C34C8B" w:rsidSect="00B121F5">
      <w:footerReference w:type="even" r:id="rId14"/>
      <w:footerReference w:type="default" r:id="rId15"/>
      <w:pgSz w:w="11909" w:h="16834"/>
      <w:pgMar w:top="567" w:right="1814" w:bottom="238" w:left="567" w:header="567" w:footer="85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B9D" w:rsidRDefault="00C04B9D">
      <w:r>
        <w:separator/>
      </w:r>
    </w:p>
  </w:endnote>
  <w:endnote w:type="continuationSeparator" w:id="0">
    <w:p w:rsidR="00C04B9D" w:rsidRDefault="00C0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äo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8B" w:rsidRDefault="00C04B9D">
    <w:pPr>
      <w:pBdr>
        <w:top w:val="nil"/>
        <w:left w:val="nil"/>
        <w:bottom w:val="nil"/>
        <w:right w:val="nil"/>
        <w:between w:val="nil"/>
      </w:pBdr>
      <w:tabs>
        <w:tab w:val="center" w:pos="4153"/>
        <w:tab w:val="right" w:pos="8306"/>
      </w:tabs>
      <w:jc w:val="right"/>
      <w:rPr>
        <w:color w:val="000000"/>
        <w:szCs w:val="22"/>
      </w:rPr>
    </w:pPr>
    <w:r>
      <w:rPr>
        <w:color w:val="000000"/>
        <w:szCs w:val="22"/>
      </w:rPr>
      <w:fldChar w:fldCharType="begin"/>
    </w:r>
    <w:r>
      <w:rPr>
        <w:color w:val="000000"/>
        <w:szCs w:val="22"/>
      </w:rPr>
      <w:instrText>PAGE</w:instrText>
    </w:r>
    <w:r>
      <w:rPr>
        <w:color w:val="000000"/>
        <w:szCs w:val="22"/>
      </w:rPr>
      <w:fldChar w:fldCharType="end"/>
    </w:r>
  </w:p>
  <w:p w:rsidR="00C34C8B" w:rsidRDefault="00C34C8B">
    <w:pPr>
      <w:pBdr>
        <w:top w:val="nil"/>
        <w:left w:val="nil"/>
        <w:bottom w:val="nil"/>
        <w:right w:val="nil"/>
        <w:between w:val="nil"/>
      </w:pBdr>
      <w:tabs>
        <w:tab w:val="center" w:pos="4153"/>
        <w:tab w:val="right" w:pos="8306"/>
      </w:tabs>
      <w:ind w:right="360"/>
      <w:rPr>
        <w:color w:val="000000"/>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8B" w:rsidRDefault="00C04B9D">
    <w:pPr>
      <w:pBdr>
        <w:top w:val="nil"/>
        <w:left w:val="nil"/>
        <w:bottom w:val="nil"/>
        <w:right w:val="nil"/>
        <w:between w:val="nil"/>
      </w:pBdr>
      <w:tabs>
        <w:tab w:val="center" w:pos="4153"/>
        <w:tab w:val="right" w:pos="8306"/>
      </w:tabs>
      <w:jc w:val="right"/>
      <w:rPr>
        <w:color w:val="000000"/>
        <w:szCs w:val="22"/>
      </w:rPr>
    </w:pPr>
    <w:r>
      <w:rPr>
        <w:color w:val="000000"/>
        <w:szCs w:val="22"/>
      </w:rPr>
      <w:fldChar w:fldCharType="begin"/>
    </w:r>
    <w:r>
      <w:rPr>
        <w:color w:val="000000"/>
        <w:szCs w:val="22"/>
      </w:rPr>
      <w:instrText>PAGE</w:instrText>
    </w:r>
    <w:r w:rsidR="00B121F5">
      <w:rPr>
        <w:color w:val="000000"/>
        <w:szCs w:val="22"/>
      </w:rPr>
      <w:fldChar w:fldCharType="separate"/>
    </w:r>
    <w:r w:rsidR="00B121F5">
      <w:rPr>
        <w:noProof/>
        <w:color w:val="000000"/>
        <w:szCs w:val="22"/>
      </w:rPr>
      <w:t>2</w:t>
    </w:r>
    <w:r>
      <w:rPr>
        <w:color w:val="000000"/>
        <w:szCs w:val="22"/>
      </w:rPr>
      <w:fldChar w:fldCharType="end"/>
    </w:r>
  </w:p>
  <w:p w:rsidR="00C34C8B" w:rsidRDefault="00C04B9D">
    <w:pPr>
      <w:pBdr>
        <w:top w:val="nil"/>
        <w:left w:val="nil"/>
        <w:bottom w:val="nil"/>
        <w:right w:val="nil"/>
        <w:between w:val="nil"/>
      </w:pBdr>
      <w:tabs>
        <w:tab w:val="center" w:pos="4153"/>
        <w:tab w:val="right" w:pos="8306"/>
      </w:tabs>
      <w:ind w:right="360"/>
      <w:rPr>
        <w:color w:val="000000"/>
        <w:sz w:val="16"/>
        <w:szCs w:val="16"/>
      </w:rPr>
    </w:pPr>
    <w:r>
      <w:rPr>
        <w:color w:val="000000"/>
        <w:sz w:val="16"/>
        <w:szCs w:val="16"/>
      </w:rPr>
      <w:t xml:space="preserve">https://d.docs.live.net/cc6562d47bfdc053/Desktop/WPS Raising a Concern or Complaint Process 2022.docx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B9D" w:rsidRDefault="00C04B9D">
      <w:r>
        <w:separator/>
      </w:r>
    </w:p>
  </w:footnote>
  <w:footnote w:type="continuationSeparator" w:id="0">
    <w:p w:rsidR="00C04B9D" w:rsidRDefault="00C04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8B"/>
    <w:rsid w:val="00B121F5"/>
    <w:rsid w:val="00C04B9D"/>
    <w:rsid w:val="00C34C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070EB-CFC0-4C87-B51F-44B85F0F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eastAsia="en-US"/>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spacing w:before="240" w:after="60"/>
      <w:outlineLvl w:val="1"/>
    </w:pPr>
    <w:rPr>
      <w:b/>
      <w:bCs/>
      <w:i/>
      <w:iCs/>
      <w:sz w:val="24"/>
      <w:szCs w:val="28"/>
    </w:rPr>
  </w:style>
  <w:style w:type="paragraph" w:styleId="Heading3">
    <w:name w:val="heading 3"/>
    <w:basedOn w:val="Normal"/>
    <w:next w:val="Normal"/>
    <w:qFormat/>
    <w:pPr>
      <w:keepNext/>
      <w:spacing w:before="240" w:after="60"/>
      <w:outlineLvl w:val="2"/>
    </w:pPr>
    <w:rPr>
      <w:b/>
      <w:bCs/>
      <w:szCs w:val="26"/>
    </w:rPr>
  </w:style>
  <w:style w:type="paragraph" w:styleId="Heading4">
    <w:name w:val="heading 4"/>
    <w:basedOn w:val="Normal"/>
    <w:next w:val="Normal"/>
    <w:link w:val="Heading4Char"/>
    <w:semiHidden/>
    <w:unhideWhenUsed/>
    <w:qFormat/>
    <w:rsid w:val="00FA71BC"/>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A71BC"/>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A71BC"/>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37C5"/>
    <w:pPr>
      <w:ind w:firstLine="720"/>
      <w:jc w:val="center"/>
    </w:pPr>
    <w:rPr>
      <w:rFonts w:ascii="Times New Roman Mäori" w:hAnsi="Times New Roman Mäori"/>
      <w:b/>
      <w:sz w:val="32"/>
      <w:szCs w:val="20"/>
    </w:rPr>
  </w:style>
  <w:style w:type="paragraph" w:styleId="Header">
    <w:name w:val="header"/>
    <w:basedOn w:val="Normal"/>
    <w:rsid w:val="00043F04"/>
    <w:pPr>
      <w:tabs>
        <w:tab w:val="center" w:pos="4153"/>
        <w:tab w:val="right" w:pos="8306"/>
      </w:tabs>
    </w:pPr>
  </w:style>
  <w:style w:type="paragraph" w:styleId="Footer">
    <w:name w:val="footer"/>
    <w:basedOn w:val="Normal"/>
    <w:rsid w:val="00043F04"/>
    <w:pPr>
      <w:tabs>
        <w:tab w:val="center" w:pos="4153"/>
        <w:tab w:val="right" w:pos="8306"/>
      </w:tabs>
    </w:pPr>
  </w:style>
  <w:style w:type="paragraph" w:styleId="BalloonText">
    <w:name w:val="Balloon Text"/>
    <w:basedOn w:val="Normal"/>
    <w:semiHidden/>
    <w:rsid w:val="001F31DF"/>
    <w:rPr>
      <w:rFonts w:ascii="Tahoma" w:hAnsi="Tahoma" w:cs="Tahoma"/>
      <w:sz w:val="16"/>
      <w:szCs w:val="16"/>
    </w:rPr>
  </w:style>
  <w:style w:type="character" w:styleId="PageNumber">
    <w:name w:val="page number"/>
    <w:basedOn w:val="DefaultParagraphFont"/>
    <w:rsid w:val="001C346D"/>
  </w:style>
  <w:style w:type="table" w:styleId="TableGrid">
    <w:name w:val="Table Grid"/>
    <w:basedOn w:val="TableNormal"/>
    <w:rsid w:val="00306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04123"/>
    <w:rPr>
      <w:rFonts w:ascii="Times New Roman" w:hAnsi="Times New Roman"/>
      <w:b/>
      <w:szCs w:val="20"/>
    </w:rPr>
  </w:style>
  <w:style w:type="character" w:customStyle="1" w:styleId="BodyTextChar">
    <w:name w:val="Body Text Char"/>
    <w:link w:val="BodyText"/>
    <w:rsid w:val="00D04123"/>
    <w:rPr>
      <w:b/>
      <w:sz w:val="22"/>
      <w:lang w:val="en-GB" w:eastAsia="en-US"/>
    </w:rPr>
  </w:style>
  <w:style w:type="character" w:customStyle="1" w:styleId="Heading4Char">
    <w:name w:val="Heading 4 Char"/>
    <w:link w:val="Heading4"/>
    <w:semiHidden/>
    <w:rsid w:val="00FA71BC"/>
    <w:rPr>
      <w:rFonts w:ascii="Calibri" w:eastAsia="Times New Roman" w:hAnsi="Calibri" w:cs="Times New Roman"/>
      <w:b/>
      <w:bCs/>
      <w:sz w:val="28"/>
      <w:szCs w:val="28"/>
      <w:lang w:eastAsia="en-US"/>
    </w:rPr>
  </w:style>
  <w:style w:type="character" w:customStyle="1" w:styleId="Heading5Char">
    <w:name w:val="Heading 5 Char"/>
    <w:link w:val="Heading5"/>
    <w:semiHidden/>
    <w:rsid w:val="00FA71B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FA71BC"/>
    <w:rPr>
      <w:rFonts w:ascii="Calibri" w:eastAsia="Times New Roman" w:hAnsi="Calibri" w:cs="Times New Roman"/>
      <w:b/>
      <w:bCs/>
      <w:sz w:val="22"/>
      <w:szCs w:val="22"/>
      <w:lang w:eastAsia="en-US"/>
    </w:rPr>
  </w:style>
  <w:style w:type="paragraph" w:styleId="ListParagraph">
    <w:name w:val="List Paragraph"/>
    <w:basedOn w:val="Normal"/>
    <w:uiPriority w:val="34"/>
    <w:qFormat/>
    <w:rsid w:val="00FA71BC"/>
    <w:pPr>
      <w:ind w:left="720"/>
    </w:pPr>
    <w:rPr>
      <w:rFonts w:ascii="Times New Roman" w:hAnsi="Times New Roman"/>
      <w:sz w:val="24"/>
      <w:szCs w:val="20"/>
    </w:rPr>
  </w:style>
  <w:style w:type="character" w:customStyle="1" w:styleId="TitleChar">
    <w:name w:val="Title Char"/>
    <w:link w:val="Title"/>
    <w:rsid w:val="007737C5"/>
    <w:rPr>
      <w:rFonts w:ascii="Times New Roman Mäori" w:hAnsi="Times New Roman Mäori"/>
      <w:b/>
      <w:sz w:val="32"/>
      <w:lang w:val="en-GB" w:eastAsia="en-US"/>
    </w:rPr>
  </w:style>
  <w:style w:type="paragraph" w:customStyle="1" w:styleId="Default">
    <w:name w:val="Default"/>
    <w:rsid w:val="00CD76E6"/>
    <w:pPr>
      <w:autoSpaceDE w:val="0"/>
      <w:autoSpaceDN w:val="0"/>
      <w:adjustRightInd w:val="0"/>
    </w:pPr>
    <w:rPr>
      <w:color w:val="000000"/>
      <w:sz w:val="24"/>
      <w:szCs w:val="24"/>
    </w:rPr>
  </w:style>
  <w:style w:type="character" w:styleId="Hyperlink">
    <w:name w:val="Hyperlink"/>
    <w:uiPriority w:val="99"/>
    <w:unhideWhenUsed/>
    <w:rsid w:val="00865DD4"/>
    <w:rPr>
      <w:strike w:val="0"/>
      <w:dstrike w:val="0"/>
      <w:color w:val="2BB0DB"/>
      <w:u w:val="none"/>
      <w:effect w:val="none"/>
    </w:rPr>
  </w:style>
  <w:style w:type="character" w:styleId="Strong">
    <w:name w:val="Strong"/>
    <w:uiPriority w:val="22"/>
    <w:qFormat/>
    <w:rsid w:val="00865DD4"/>
    <w:rPr>
      <w:b/>
      <w:bCs/>
    </w:rPr>
  </w:style>
  <w:style w:type="paragraph" w:styleId="IntenseQuote">
    <w:name w:val="Intense Quote"/>
    <w:basedOn w:val="Normal"/>
    <w:next w:val="Normal"/>
    <w:link w:val="IntenseQuoteChar"/>
    <w:uiPriority w:val="30"/>
    <w:qFormat/>
    <w:rsid w:val="009C2FDC"/>
    <w:pPr>
      <w:pBdr>
        <w:top w:val="single" w:sz="4" w:space="10" w:color="4F81BD" w:themeColor="accent1"/>
        <w:bottom w:val="single" w:sz="4" w:space="10" w:color="4F81BD" w:themeColor="accent1"/>
      </w:pBdr>
      <w:spacing w:before="360" w:after="360"/>
      <w:ind w:left="864" w:right="864"/>
      <w:jc w:val="center"/>
    </w:pPr>
    <w:rPr>
      <w:rFonts w:ascii="Times New Roman" w:hAnsi="Times New Roman"/>
      <w:i/>
      <w:iCs/>
      <w:color w:val="4F81BD" w:themeColor="accent1"/>
      <w:sz w:val="24"/>
      <w:lang w:val="en-US"/>
    </w:rPr>
  </w:style>
  <w:style w:type="character" w:customStyle="1" w:styleId="IntenseQuoteChar">
    <w:name w:val="Intense Quote Char"/>
    <w:basedOn w:val="DefaultParagraphFont"/>
    <w:link w:val="IntenseQuote"/>
    <w:uiPriority w:val="30"/>
    <w:rsid w:val="009C2FDC"/>
    <w:rPr>
      <w:i/>
      <w:iCs/>
      <w:color w:val="4F81BD" w:themeColor="accent1"/>
      <w:sz w:val="24"/>
      <w:szCs w:val="24"/>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rurued.sharepoint.com/:w:/r/Policy/Policy%20Procedure%20and%20Process%20Documents/If%20You%20Have%20a%20Concern.docx?d=w192683dbf69a4f32922384e09a7b6f82&amp;csf=1&amp;e=tvBt9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urued.sharepoint.com/:w:/r/Policy/Policy%20Procedure%20and%20Process%20Documents/If%20You%20Have%20a%20Concern.docx?d=w192683dbf69a4f32922384e09a7b6f82&amp;csf=1&amp;e=tvBt9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urued.sharepoint.com/:w:/g/Policy/ESRiS8dMdAJFolOmCwaBOX8Bqy8ThMSDP6RR0YWivZkziA?e=AANel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urued.sharepoint.com/:w:/g/Policy/ESRiS8dMdAJFolOmCwaBOX8Bqy8ThMSDP6RR0YWivZkziA?e=AANelR" TargetMode="External"/><Relationship Id="rId4" Type="http://schemas.openxmlformats.org/officeDocument/2006/relationships/webSettings" Target="webSettings.xml"/><Relationship Id="rId9" Type="http://schemas.openxmlformats.org/officeDocument/2006/relationships/hyperlink" Target="https://rurued.sharepoint.com/:w:/g/Policy/ESRiS8dMdAJFolOmCwaBOX8Bqy8ThMSDP6RR0YWivZkziA?e=AANel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G3Vv3f0dA1xRRcqmaV4vwstDfA==">AMUW2mXsP0qcR4NzBnnEzLUCoCic+s4WKq5DR2griqA6SdZnsoXna38DMilvgQirRYWSZMMlIGaUdvSjjHFLvPFOeDN/62Rc1inkKXjCVlK7OteJoCCh2DlxXFZPzWBGeBy9C86mMHK/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Lewis</dc:creator>
  <cp:lastModifiedBy>Windows User</cp:lastModifiedBy>
  <cp:revision>2</cp:revision>
  <dcterms:created xsi:type="dcterms:W3CDTF">2022-09-08T01:47:00Z</dcterms:created>
  <dcterms:modified xsi:type="dcterms:W3CDTF">2022-09-08T01:47:00Z</dcterms:modified>
</cp:coreProperties>
</file>